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A22BBE" w:rsidRDefault="00ED3BF5" w:rsidP="00ED3BF5">
                <w:pPr>
                  <w:bidi w:val="0"/>
                  <w:jc w:val="right"/>
                  <w:rPr>
                    <w:rFonts w:ascii="Arial" w:hAnsi="Arial"/>
                    <w:b/>
                    <w:bCs/>
                    <w:noProof w:val="0"/>
                    <w:sz w:val="26"/>
                    <w:szCs w:val="26"/>
                    <w:rtl/>
                  </w:rPr>
                </w:pPr>
                <w:r>
                  <w:rPr>
                    <w:rFonts w:ascii="Arial" w:hAnsi="Arial" w:hint="cs"/>
                    <w:b/>
                    <w:bCs/>
                    <w:noProof w:val="0"/>
                    <w:sz w:val="26"/>
                    <w:szCs w:val="26"/>
                    <w:rtl/>
                  </w:rPr>
                  <w:t>מבקש</w:t>
                </w:r>
              </w:p>
            </w:sdtContent>
          </w:sdt>
        </w:tc>
        <w:tc>
          <w:tcPr>
            <w:tcW w:w="5571" w:type="dxa"/>
          </w:tcPr>
          <w:p w:rsidR="002914D6" w:rsidRDefault="002914D6">
            <w:pPr>
              <w:rPr>
                <w:rFonts w:ascii="Arial" w:hAnsi="Arial"/>
                <w:b/>
                <w:bCs/>
                <w:noProof w:val="0"/>
                <w:sz w:val="26"/>
                <w:szCs w:val="26"/>
              </w:rPr>
            </w:pPr>
          </w:p>
          <w:p w:rsidR="002914D6" w:rsidRDefault="00AE6F7A" w:rsidP="00ED3BF5">
            <w:pPr>
              <w:rPr>
                <w:b/>
                <w:bCs/>
                <w:noProof w:val="0"/>
                <w:sz w:val="26"/>
                <w:szCs w:val="26"/>
              </w:rPr>
            </w:pPr>
            <w:r>
              <w:rPr>
                <w:rFonts w:ascii="Arial" w:hAnsi="Arial" w:hint="cs"/>
                <w:b/>
                <w:bCs/>
                <w:noProof w:val="0"/>
                <w:sz w:val="26"/>
                <w:szCs w:val="26"/>
                <w:rtl/>
              </w:rPr>
              <w:t>פלוני</w:t>
            </w:r>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2A261B" w:rsidP="00ED3BF5">
            <w:pPr>
              <w:rPr>
                <w:rFonts w:ascii="Arial" w:hAnsi="Arial"/>
                <w:b/>
                <w:bCs/>
                <w:noProof w:val="0"/>
                <w:sz w:val="26"/>
                <w:szCs w:val="26"/>
              </w:rPr>
            </w:pPr>
            <w:sdt>
              <w:sdtPr>
                <w:rPr>
                  <w:rtl/>
                </w:rPr>
                <w:alias w:val="1184"/>
                <w:tag w:val="1184"/>
                <w:id w:val="385841288"/>
                <w:text w:multiLine="1"/>
              </w:sdtPr>
              <w:sdtEndPr/>
              <w:sdtContent>
                <w:r w:rsidR="00ED3BF5">
                  <w:rPr>
                    <w:rFonts w:ascii="Arial" w:hAnsi="Arial" w:hint="cs"/>
                    <w:b/>
                    <w:bCs/>
                    <w:noProof w:val="0"/>
                    <w:sz w:val="26"/>
                    <w:szCs w:val="26"/>
                    <w:rtl/>
                  </w:rPr>
                  <w:t>משיבה</w:t>
                </w:r>
              </w:sdtContent>
            </w:sdt>
          </w:p>
        </w:tc>
        <w:tc>
          <w:tcPr>
            <w:tcW w:w="5571" w:type="dxa"/>
          </w:tcPr>
          <w:p w:rsidR="002914D6" w:rsidRDefault="002914D6">
            <w:pPr>
              <w:rPr>
                <w:rFonts w:ascii="Arial" w:hAnsi="Arial"/>
                <w:b/>
                <w:bCs/>
                <w:noProof w:val="0"/>
                <w:sz w:val="26"/>
                <w:szCs w:val="26"/>
                <w:rtl/>
              </w:rPr>
            </w:pPr>
          </w:p>
          <w:p w:rsidR="002914D6" w:rsidRDefault="00AE6F7A" w:rsidP="00ED3BF5">
            <w:pPr>
              <w:rPr>
                <w:b/>
                <w:bCs/>
                <w:noProof w:val="0"/>
                <w:sz w:val="26"/>
                <w:szCs w:val="26"/>
                <w:rtl/>
              </w:rPr>
            </w:pPr>
            <w:r>
              <w:rPr>
                <w:rFonts w:ascii="Arial" w:hAnsi="Arial" w:hint="cs"/>
                <w:b/>
                <w:bCs/>
                <w:noProof w:val="0"/>
                <w:sz w:val="26"/>
                <w:szCs w:val="26"/>
                <w:rtl/>
              </w:rPr>
              <w:t>פלונית</w:t>
            </w:r>
          </w:p>
        </w:tc>
      </w:tr>
      <w:tr w:rsidR="00DA714E" w:rsidTr="00020144">
        <w:tc>
          <w:tcPr>
            <w:tcW w:w="8820" w:type="dxa"/>
            <w:gridSpan w:val="3"/>
          </w:tcPr>
          <w:p w:rsidR="00DA714E" w:rsidRDefault="00DA714E">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rsidRPr="00ED3BF5">
        <w:trPr>
          <w:jc w:val="center"/>
        </w:trPr>
        <w:tc>
          <w:tcPr>
            <w:tcW w:w="8820" w:type="dxa"/>
          </w:tcPr>
          <w:p w:rsidR="002914D6" w:rsidRPr="00ED3BF5" w:rsidRDefault="002914D6">
            <w:pPr>
              <w:bidi w:val="0"/>
              <w:jc w:val="center"/>
              <w:rPr>
                <w:rFonts w:ascii="Arial" w:hAnsi="Arial"/>
                <w:b/>
                <w:bCs/>
                <w:i/>
                <w:iCs/>
                <w:noProof w:val="0"/>
                <w:sz w:val="36"/>
                <w:szCs w:val="36"/>
              </w:rPr>
            </w:pPr>
          </w:p>
          <w:p w:rsidR="002914D6" w:rsidRDefault="00530E94" w:rsidP="00325A82">
            <w:pPr>
              <w:bidi w:val="0"/>
              <w:jc w:val="center"/>
              <w:rPr>
                <w:rFonts w:ascii="Arial" w:hAnsi="Arial"/>
                <w:b/>
                <w:bCs/>
                <w:i/>
                <w:iCs/>
                <w:noProof w:val="0"/>
                <w:sz w:val="36"/>
                <w:szCs w:val="36"/>
                <w:u w:val="single"/>
                <w:rtl/>
              </w:rPr>
            </w:pPr>
            <w:r w:rsidRPr="00ED3BF5">
              <w:rPr>
                <w:rFonts w:ascii="Arial" w:hAnsi="Arial" w:hint="cs"/>
                <w:b/>
                <w:bCs/>
                <w:i/>
                <w:iCs/>
                <w:noProof w:val="0"/>
                <w:sz w:val="36"/>
                <w:szCs w:val="36"/>
                <w:u w:val="single"/>
                <w:rtl/>
              </w:rPr>
              <w:t>החלטה</w:t>
            </w:r>
          </w:p>
          <w:p w:rsidR="00325A82" w:rsidRPr="00ED3BF5" w:rsidRDefault="00325A82" w:rsidP="00325A82">
            <w:pPr>
              <w:bidi w:val="0"/>
              <w:jc w:val="center"/>
              <w:rPr>
                <w:rFonts w:ascii="Arial" w:hAnsi="Arial"/>
                <w:b/>
                <w:bCs/>
                <w:i/>
                <w:iCs/>
                <w:noProof w:val="0"/>
                <w:sz w:val="36"/>
                <w:szCs w:val="36"/>
                <w:u w:val="single"/>
              </w:rPr>
            </w:pPr>
          </w:p>
        </w:tc>
      </w:tr>
    </w:tbl>
    <w:p w:rsidR="00456DC5" w:rsidRDefault="00456DC5" w:rsidP="00456DC5">
      <w:pPr>
        <w:spacing w:line="360" w:lineRule="auto"/>
        <w:jc w:val="both"/>
        <w:rPr>
          <w:rFonts w:ascii="David" w:hAnsi="David"/>
          <w:noProof w:val="0"/>
        </w:rPr>
      </w:pPr>
      <w:r>
        <w:rPr>
          <w:rFonts w:ascii="David" w:hAnsi="David"/>
          <w:rtl/>
        </w:rPr>
        <w:t>לפניי בקשה לנטילת האופניים האישיים של המבקש.</w:t>
      </w:r>
    </w:p>
    <w:p w:rsidR="00456DC5" w:rsidRDefault="00456DC5" w:rsidP="00456DC5">
      <w:pPr>
        <w:spacing w:line="360" w:lineRule="auto"/>
        <w:jc w:val="both"/>
        <w:rPr>
          <w:rFonts w:ascii="David" w:hAnsi="David"/>
          <w:rtl/>
        </w:rPr>
      </w:pPr>
    </w:p>
    <w:p w:rsidR="00456DC5" w:rsidRDefault="00456DC5" w:rsidP="00456DC5">
      <w:pPr>
        <w:spacing w:line="360" w:lineRule="auto"/>
        <w:jc w:val="both"/>
        <w:rPr>
          <w:rFonts w:ascii="David" w:hAnsi="David"/>
          <w:rtl/>
        </w:rPr>
      </w:pPr>
      <w:r>
        <w:rPr>
          <w:rFonts w:ascii="David" w:hAnsi="David"/>
          <w:rtl/>
        </w:rPr>
        <w:t>הבקשה הוגשה במסגרת הליך רכושי בין בני זוג.</w:t>
      </w:r>
    </w:p>
    <w:p w:rsidR="00456DC5" w:rsidRDefault="00456DC5" w:rsidP="00456DC5">
      <w:pPr>
        <w:spacing w:line="360" w:lineRule="auto"/>
        <w:jc w:val="both"/>
        <w:rPr>
          <w:rFonts w:ascii="David" w:hAnsi="David"/>
          <w:rtl/>
        </w:rPr>
      </w:pPr>
    </w:p>
    <w:p w:rsidR="00456DC5" w:rsidRDefault="00456DC5" w:rsidP="00456DC5">
      <w:pPr>
        <w:spacing w:line="360" w:lineRule="auto"/>
        <w:jc w:val="both"/>
        <w:rPr>
          <w:rFonts w:ascii="David" w:hAnsi="David"/>
          <w:rtl/>
        </w:rPr>
      </w:pPr>
      <w:r>
        <w:rPr>
          <w:rFonts w:ascii="David" w:hAnsi="David"/>
          <w:rtl/>
        </w:rPr>
        <w:t>הצדדים הגיעו להסכמות במרבית המחלוקות הרכושיות ובמסגרתן ניתן צו לפירוק השיתוף בדירת המגורים המשותפת (להלן: "</w:t>
      </w:r>
      <w:r>
        <w:rPr>
          <w:rFonts w:ascii="David" w:hAnsi="David"/>
          <w:b/>
          <w:bCs/>
          <w:rtl/>
        </w:rPr>
        <w:t>הדירה</w:t>
      </w:r>
      <w:r>
        <w:rPr>
          <w:rFonts w:ascii="David" w:hAnsi="David"/>
          <w:rtl/>
        </w:rPr>
        <w:t>"), ב"כ הצדדים מונו ככונסי הנכסים לשם מכירת הדירה ומונה מומחה אקטוארי לשם מתן חוות דעת בעניין איזון המשאבים הרכושיים של הצדדים.</w:t>
      </w:r>
    </w:p>
    <w:p w:rsidR="00456DC5" w:rsidRDefault="00456DC5" w:rsidP="00456DC5">
      <w:pPr>
        <w:spacing w:line="360" w:lineRule="auto"/>
        <w:jc w:val="both"/>
        <w:rPr>
          <w:rFonts w:ascii="David" w:hAnsi="David"/>
          <w:rtl/>
        </w:rPr>
      </w:pPr>
    </w:p>
    <w:p w:rsidR="00456DC5" w:rsidRDefault="00456DC5" w:rsidP="00456DC5">
      <w:pPr>
        <w:spacing w:line="360" w:lineRule="auto"/>
        <w:jc w:val="both"/>
        <w:rPr>
          <w:rFonts w:ascii="David" w:hAnsi="David"/>
          <w:rtl/>
        </w:rPr>
      </w:pPr>
      <w:r>
        <w:rPr>
          <w:rFonts w:ascii="David" w:hAnsi="David"/>
          <w:rtl/>
        </w:rPr>
        <w:t>הצדדים לא הגיעו להסכמה בנושא חלוקת המיטלטלין.</w:t>
      </w:r>
    </w:p>
    <w:p w:rsidR="00456DC5" w:rsidRDefault="00456DC5" w:rsidP="00456DC5">
      <w:pPr>
        <w:spacing w:line="360" w:lineRule="auto"/>
        <w:jc w:val="both"/>
        <w:rPr>
          <w:rFonts w:ascii="David" w:hAnsi="David"/>
          <w:rtl/>
        </w:rPr>
      </w:pPr>
    </w:p>
    <w:p w:rsidR="00456DC5" w:rsidRDefault="00456DC5" w:rsidP="00496C4E">
      <w:pPr>
        <w:spacing w:line="360" w:lineRule="auto"/>
        <w:jc w:val="both"/>
        <w:rPr>
          <w:rFonts w:ascii="David" w:hAnsi="David"/>
          <w:rtl/>
        </w:rPr>
      </w:pPr>
      <w:r>
        <w:rPr>
          <w:rFonts w:ascii="David" w:hAnsi="David"/>
          <w:rtl/>
        </w:rPr>
        <w:t xml:space="preserve">ביום </w:t>
      </w:r>
      <w:r w:rsidR="00496C4E">
        <w:rPr>
          <w:rFonts w:ascii="David" w:hAnsi="David" w:hint="cs"/>
          <w:rtl/>
        </w:rPr>
        <w:t>00</w:t>
      </w:r>
      <w:r>
        <w:rPr>
          <w:rFonts w:ascii="David" w:hAnsi="David"/>
          <w:rtl/>
        </w:rPr>
        <w:t>.</w:t>
      </w:r>
      <w:r w:rsidR="00496C4E">
        <w:rPr>
          <w:rFonts w:ascii="David" w:hAnsi="David" w:hint="cs"/>
          <w:rtl/>
        </w:rPr>
        <w:t>00</w:t>
      </w:r>
      <w:r>
        <w:rPr>
          <w:rFonts w:ascii="David" w:hAnsi="David"/>
          <w:rtl/>
        </w:rPr>
        <w:t>.23 הגישה המשיבה בקשה לאסור על המבקש להוציא מיטלטלין מהדירה. הבקשה התקבלה על יסוד הסכמתו העקרונית של המשיב לסעד המבוקש והצדדים לא התנגדו להצעת בית המשפט ליתן צו לפיו המשיב לא ייטול מיטלטלין משותפים מהדירה ללא הסכמת הצדדים או החלטה שיפוטית מפורשת בעניין זה.</w:t>
      </w:r>
    </w:p>
    <w:p w:rsidR="00456DC5" w:rsidRDefault="00456DC5" w:rsidP="00456DC5">
      <w:pPr>
        <w:spacing w:line="360" w:lineRule="auto"/>
        <w:jc w:val="both"/>
        <w:rPr>
          <w:rFonts w:ascii="David" w:hAnsi="David"/>
        </w:rPr>
      </w:pPr>
    </w:p>
    <w:p w:rsidR="00456DC5" w:rsidRDefault="00456DC5" w:rsidP="00456DC5">
      <w:pPr>
        <w:spacing w:line="360" w:lineRule="auto"/>
        <w:jc w:val="both"/>
        <w:rPr>
          <w:rFonts w:ascii="David" w:hAnsi="David"/>
          <w:b/>
          <w:bCs/>
          <w:u w:val="single"/>
          <w:rtl/>
        </w:rPr>
      </w:pPr>
      <w:r>
        <w:rPr>
          <w:rFonts w:ascii="David" w:hAnsi="David"/>
          <w:b/>
          <w:bCs/>
          <w:u w:val="single"/>
          <w:rtl/>
        </w:rPr>
        <w:t>עיקר טענות המבקש</w:t>
      </w:r>
    </w:p>
    <w:p w:rsidR="00456DC5" w:rsidRDefault="00456DC5" w:rsidP="00456DC5">
      <w:pPr>
        <w:spacing w:line="360" w:lineRule="auto"/>
        <w:jc w:val="both"/>
        <w:rPr>
          <w:rFonts w:ascii="David" w:hAnsi="David"/>
          <w:b/>
          <w:bCs/>
          <w:u w:val="single"/>
          <w:rtl/>
        </w:rPr>
      </w:pPr>
    </w:p>
    <w:p w:rsidR="00456DC5" w:rsidRDefault="00456DC5" w:rsidP="00456DC5">
      <w:pPr>
        <w:spacing w:line="360" w:lineRule="auto"/>
        <w:jc w:val="both"/>
        <w:rPr>
          <w:rFonts w:ascii="David" w:hAnsi="David"/>
          <w:rtl/>
        </w:rPr>
      </w:pPr>
      <w:r>
        <w:rPr>
          <w:rFonts w:ascii="David" w:hAnsi="David"/>
          <w:rtl/>
        </w:rPr>
        <w:t>במסגרת הבקשה נטען, בין היתר, כי הוסכם שהמבקש לא ייקח מיטלטלין מהדירה אלא בהסכמה או בהחלטה שיפוטית.</w:t>
      </w:r>
    </w:p>
    <w:p w:rsidR="00456DC5" w:rsidRDefault="00456DC5" w:rsidP="00456DC5">
      <w:pPr>
        <w:spacing w:line="360" w:lineRule="auto"/>
        <w:jc w:val="both"/>
        <w:rPr>
          <w:rFonts w:ascii="David" w:hAnsi="David"/>
          <w:rtl/>
        </w:rPr>
      </w:pPr>
    </w:p>
    <w:p w:rsidR="00456DC5" w:rsidRDefault="00456DC5" w:rsidP="00456DC5">
      <w:pPr>
        <w:spacing w:line="360" w:lineRule="auto"/>
        <w:jc w:val="both"/>
        <w:rPr>
          <w:rFonts w:ascii="David" w:hAnsi="David"/>
          <w:rtl/>
        </w:rPr>
      </w:pPr>
      <w:r>
        <w:rPr>
          <w:rFonts w:ascii="David" w:hAnsi="David"/>
          <w:rtl/>
        </w:rPr>
        <w:t>המבקש חוזר להתאמן ולשם כך ביקש לקחת את האופניים האישיים שלו המצויים בדירה.</w:t>
      </w:r>
    </w:p>
    <w:p w:rsidR="00456DC5" w:rsidRDefault="00456DC5" w:rsidP="00456DC5">
      <w:pPr>
        <w:spacing w:line="360" w:lineRule="auto"/>
        <w:jc w:val="both"/>
        <w:rPr>
          <w:rFonts w:ascii="David" w:hAnsi="David"/>
          <w:rtl/>
        </w:rPr>
      </w:pPr>
    </w:p>
    <w:p w:rsidR="00456DC5" w:rsidRDefault="00456DC5" w:rsidP="00AE6F7A">
      <w:pPr>
        <w:spacing w:line="360" w:lineRule="auto"/>
        <w:jc w:val="both"/>
        <w:rPr>
          <w:rFonts w:ascii="David" w:hAnsi="David"/>
          <w:rtl/>
        </w:rPr>
      </w:pPr>
      <w:r>
        <w:rPr>
          <w:rFonts w:ascii="David" w:hAnsi="David"/>
          <w:rtl/>
        </w:rPr>
        <w:lastRenderedPageBreak/>
        <w:t>מדובר באופניים האישיים של המבקש והשימוש היחיד בהם נעשה על ידו בלבד.</w:t>
      </w:r>
    </w:p>
    <w:p w:rsidR="00456DC5" w:rsidRDefault="00456DC5" w:rsidP="00456DC5">
      <w:pPr>
        <w:spacing w:line="360" w:lineRule="auto"/>
        <w:jc w:val="both"/>
        <w:rPr>
          <w:rFonts w:ascii="David" w:hAnsi="David"/>
          <w:rtl/>
        </w:rPr>
      </w:pPr>
    </w:p>
    <w:p w:rsidR="00456DC5" w:rsidRDefault="00456DC5" w:rsidP="00456DC5">
      <w:pPr>
        <w:spacing w:line="360" w:lineRule="auto"/>
        <w:jc w:val="both"/>
        <w:rPr>
          <w:rFonts w:ascii="David" w:hAnsi="David"/>
          <w:rtl/>
        </w:rPr>
      </w:pPr>
      <w:r>
        <w:rPr>
          <w:rFonts w:ascii="David" w:hAnsi="David"/>
          <w:rtl/>
        </w:rPr>
        <w:t>המשיבה מסרבת לאפשר למבקש לקחת את האופניים ומכאן הצורך בהגשת בקשה זו.</w:t>
      </w:r>
    </w:p>
    <w:p w:rsidR="00456DC5" w:rsidRDefault="00456DC5" w:rsidP="00456DC5">
      <w:pPr>
        <w:spacing w:line="360" w:lineRule="auto"/>
        <w:jc w:val="both"/>
        <w:rPr>
          <w:rFonts w:ascii="David" w:hAnsi="David"/>
          <w:rtl/>
        </w:rPr>
      </w:pPr>
    </w:p>
    <w:p w:rsidR="00456DC5" w:rsidRDefault="00456DC5" w:rsidP="00456DC5">
      <w:pPr>
        <w:spacing w:line="360" w:lineRule="auto"/>
        <w:jc w:val="both"/>
        <w:rPr>
          <w:rFonts w:ascii="David" w:hAnsi="David"/>
          <w:b/>
          <w:bCs/>
          <w:u w:val="single"/>
          <w:rtl/>
        </w:rPr>
      </w:pPr>
      <w:r>
        <w:rPr>
          <w:rFonts w:ascii="David" w:hAnsi="David"/>
          <w:b/>
          <w:bCs/>
          <w:u w:val="single"/>
          <w:rtl/>
        </w:rPr>
        <w:t>עיקר טענות המשיבה</w:t>
      </w:r>
    </w:p>
    <w:p w:rsidR="00456DC5" w:rsidRDefault="00456DC5" w:rsidP="00456DC5">
      <w:pPr>
        <w:spacing w:line="360" w:lineRule="auto"/>
        <w:jc w:val="both"/>
        <w:rPr>
          <w:rFonts w:ascii="David" w:hAnsi="David"/>
          <w:rtl/>
        </w:rPr>
      </w:pPr>
    </w:p>
    <w:p w:rsidR="00456DC5" w:rsidRDefault="00456DC5" w:rsidP="00456DC5">
      <w:pPr>
        <w:spacing w:line="360" w:lineRule="auto"/>
        <w:jc w:val="both"/>
        <w:rPr>
          <w:rFonts w:ascii="David" w:hAnsi="David"/>
          <w:rtl/>
        </w:rPr>
      </w:pPr>
      <w:r>
        <w:rPr>
          <w:rFonts w:ascii="David" w:hAnsi="David"/>
          <w:rtl/>
        </w:rPr>
        <w:t>העובדה שהמבקש מכנה את האופניים "האישיים" לא הופכת אותם לאופניים של המבקש ומדובר ברכוש משותף לצדדים ככל רכוש אחר שהינו בר חלוקה / איזון, כמו כל יתר המיטלטלין המשותפים.</w:t>
      </w:r>
    </w:p>
    <w:p w:rsidR="00456DC5" w:rsidRDefault="00456DC5" w:rsidP="00456DC5">
      <w:pPr>
        <w:spacing w:line="360" w:lineRule="auto"/>
        <w:jc w:val="both"/>
        <w:rPr>
          <w:rFonts w:ascii="David" w:hAnsi="David"/>
          <w:rtl/>
        </w:rPr>
      </w:pPr>
    </w:p>
    <w:p w:rsidR="00456DC5" w:rsidRDefault="00456DC5" w:rsidP="00456DC5">
      <w:pPr>
        <w:spacing w:line="360" w:lineRule="auto"/>
        <w:jc w:val="both"/>
        <w:rPr>
          <w:rFonts w:ascii="David" w:hAnsi="David"/>
          <w:rtl/>
        </w:rPr>
      </w:pPr>
      <w:r>
        <w:rPr>
          <w:rFonts w:ascii="David" w:hAnsi="David"/>
          <w:rtl/>
        </w:rPr>
        <w:t>מדובר בסעד, אשר זהה לסעד העיקרי (חלוקת מיטלטלין), מבלי שהוכחה דחיפות הסעד וגם לא הוכח כי יש הצדקה לסעד זמני דחוף מבלי להמתין לפסק הדין הצפוי להינתן במסגרת התובענה העיקרית.</w:t>
      </w:r>
    </w:p>
    <w:p w:rsidR="00456DC5" w:rsidRDefault="00456DC5" w:rsidP="00456DC5">
      <w:pPr>
        <w:spacing w:line="360" w:lineRule="auto"/>
        <w:jc w:val="both"/>
        <w:rPr>
          <w:rFonts w:ascii="David" w:hAnsi="David"/>
          <w:rtl/>
        </w:rPr>
      </w:pPr>
    </w:p>
    <w:p w:rsidR="00456DC5" w:rsidRDefault="00456DC5" w:rsidP="00496C4E">
      <w:pPr>
        <w:spacing w:line="360" w:lineRule="auto"/>
        <w:jc w:val="both"/>
        <w:rPr>
          <w:rFonts w:ascii="David" w:hAnsi="David"/>
          <w:rtl/>
        </w:rPr>
      </w:pPr>
      <w:r>
        <w:rPr>
          <w:rFonts w:ascii="David" w:hAnsi="David"/>
          <w:rtl/>
        </w:rPr>
        <w:t xml:space="preserve">בהחלטה מיום </w:t>
      </w:r>
      <w:r w:rsidR="00496C4E">
        <w:rPr>
          <w:rFonts w:ascii="David" w:hAnsi="David" w:hint="cs"/>
          <w:rtl/>
        </w:rPr>
        <w:t>00</w:t>
      </w:r>
      <w:r>
        <w:rPr>
          <w:rFonts w:ascii="David" w:hAnsi="David"/>
          <w:rtl/>
        </w:rPr>
        <w:t>.</w:t>
      </w:r>
      <w:r w:rsidR="00496C4E">
        <w:rPr>
          <w:rFonts w:ascii="David" w:hAnsi="David" w:hint="cs"/>
          <w:rtl/>
        </w:rPr>
        <w:t>00</w:t>
      </w:r>
      <w:r>
        <w:rPr>
          <w:rFonts w:ascii="David" w:hAnsi="David"/>
          <w:rtl/>
        </w:rPr>
        <w:t>.23 נקבע כי אף אחד מהצדדים לא יוציא מיטלטלין מהדירה ללא הסכמה.</w:t>
      </w:r>
    </w:p>
    <w:p w:rsidR="00456DC5" w:rsidRDefault="00456DC5" w:rsidP="00456DC5">
      <w:pPr>
        <w:spacing w:line="360" w:lineRule="auto"/>
        <w:jc w:val="both"/>
        <w:rPr>
          <w:rFonts w:ascii="David" w:hAnsi="David"/>
          <w:rtl/>
        </w:rPr>
      </w:pPr>
    </w:p>
    <w:p w:rsidR="00456DC5" w:rsidRDefault="00456DC5" w:rsidP="00456DC5">
      <w:pPr>
        <w:spacing w:line="360" w:lineRule="auto"/>
        <w:jc w:val="both"/>
        <w:rPr>
          <w:rFonts w:ascii="David" w:hAnsi="David"/>
          <w:b/>
          <w:bCs/>
          <w:u w:val="single"/>
          <w:rtl/>
        </w:rPr>
      </w:pPr>
      <w:r>
        <w:rPr>
          <w:rFonts w:ascii="David" w:hAnsi="David"/>
          <w:b/>
          <w:bCs/>
          <w:u w:val="single"/>
          <w:rtl/>
        </w:rPr>
        <w:t>הכרעה</w:t>
      </w:r>
    </w:p>
    <w:p w:rsidR="00456DC5" w:rsidRDefault="00456DC5" w:rsidP="00456DC5">
      <w:pPr>
        <w:spacing w:line="360" w:lineRule="auto"/>
        <w:jc w:val="both"/>
        <w:rPr>
          <w:rFonts w:ascii="David" w:hAnsi="David"/>
          <w:rtl/>
        </w:rPr>
      </w:pPr>
    </w:p>
    <w:p w:rsidR="00456DC5" w:rsidRDefault="00456DC5" w:rsidP="00456DC5">
      <w:pPr>
        <w:spacing w:line="360" w:lineRule="auto"/>
        <w:jc w:val="both"/>
        <w:rPr>
          <w:rFonts w:ascii="David" w:hAnsi="David"/>
          <w:rtl/>
        </w:rPr>
      </w:pPr>
      <w:r>
        <w:rPr>
          <w:rFonts w:ascii="David" w:hAnsi="David"/>
          <w:rtl/>
        </w:rPr>
        <w:t xml:space="preserve">האופניים הינם מיטלטלין משותפים של הצדדים. על רכוש משותף לא חל חוק יחסי ממון בין בני זוג, התשל"ג–1973 (להלן: </w:t>
      </w:r>
      <w:r>
        <w:rPr>
          <w:rFonts w:ascii="David" w:hAnsi="David"/>
          <w:b/>
          <w:bCs/>
          <w:rtl/>
        </w:rPr>
        <w:t>"חוק יחסי ממון"</w:t>
      </w:r>
      <w:r>
        <w:rPr>
          <w:rFonts w:ascii="David" w:hAnsi="David"/>
          <w:rtl/>
        </w:rPr>
        <w:t xml:space="preserve">) ומנגנון האיזון הקבוע בו </w:t>
      </w:r>
      <w:r>
        <w:rPr>
          <w:rFonts w:ascii="David" w:hAnsi="David"/>
          <w:b/>
          <w:bCs/>
          <w:rtl/>
        </w:rPr>
        <w:t>ראו</w:t>
      </w:r>
      <w:r>
        <w:rPr>
          <w:rFonts w:ascii="David" w:hAnsi="David"/>
          <w:rtl/>
        </w:rPr>
        <w:t xml:space="preserve">: </w:t>
      </w:r>
      <w:bookmarkStart w:id="1" w:name="casename_body"/>
      <w:r>
        <w:rPr>
          <w:rFonts w:ascii="David" w:hAnsi="David"/>
          <w:rtl/>
        </w:rPr>
        <w:t>בע"מ 1955/17</w:t>
      </w:r>
      <w:bookmarkEnd w:id="1"/>
      <w:r>
        <w:rPr>
          <w:rFonts w:ascii="David" w:hAnsi="David"/>
          <w:rtl/>
        </w:rPr>
        <w:t xml:space="preserve"> </w:t>
      </w:r>
      <w:r>
        <w:rPr>
          <w:rFonts w:ascii="David" w:hAnsi="David"/>
          <w:b/>
          <w:bCs/>
          <w:rtl/>
        </w:rPr>
        <w:t>פלונית נ' פלוני</w:t>
      </w:r>
      <w:r>
        <w:rPr>
          <w:rFonts w:ascii="David" w:hAnsi="David"/>
          <w:rtl/>
        </w:rPr>
        <w:t xml:space="preserve"> (18.4.2017). כפועל יוצא, יש לדחות את טענת המשיבה לחלוקת האופניים במסגרת איזון המשאבים הכולל.</w:t>
      </w:r>
    </w:p>
    <w:p w:rsidR="00456DC5" w:rsidRDefault="00456DC5" w:rsidP="00456DC5">
      <w:pPr>
        <w:spacing w:line="360" w:lineRule="auto"/>
        <w:jc w:val="both"/>
        <w:rPr>
          <w:rFonts w:ascii="David" w:hAnsi="David"/>
          <w:rtl/>
        </w:rPr>
      </w:pPr>
    </w:p>
    <w:p w:rsidR="00456DC5" w:rsidRDefault="00456DC5" w:rsidP="00456DC5">
      <w:pPr>
        <w:spacing w:line="360" w:lineRule="auto"/>
        <w:jc w:val="both"/>
        <w:rPr>
          <w:rFonts w:ascii="David" w:hAnsi="David"/>
          <w:rtl/>
        </w:rPr>
      </w:pPr>
      <w:r>
        <w:rPr>
          <w:rFonts w:ascii="David" w:hAnsi="David"/>
          <w:rtl/>
        </w:rPr>
        <w:t xml:space="preserve">על מיטלטלין משותפים וחלוקתם חל חוק המיטלטלין, התשל"א-1971 (להלן: </w:t>
      </w:r>
      <w:r>
        <w:rPr>
          <w:rFonts w:ascii="David" w:hAnsi="David"/>
          <w:b/>
          <w:bCs/>
          <w:rtl/>
        </w:rPr>
        <w:t>"החוק"</w:t>
      </w:r>
      <w:r>
        <w:rPr>
          <w:rFonts w:ascii="David" w:hAnsi="David"/>
          <w:rtl/>
        </w:rPr>
        <w:t xml:space="preserve">). </w:t>
      </w:r>
    </w:p>
    <w:p w:rsidR="00456DC5" w:rsidRDefault="00456DC5" w:rsidP="00456DC5">
      <w:pPr>
        <w:spacing w:line="360" w:lineRule="auto"/>
        <w:jc w:val="both"/>
        <w:rPr>
          <w:rFonts w:ascii="David" w:hAnsi="David"/>
          <w:rtl/>
        </w:rPr>
      </w:pPr>
    </w:p>
    <w:p w:rsidR="00456DC5" w:rsidRDefault="00456DC5" w:rsidP="00456DC5">
      <w:pPr>
        <w:spacing w:line="360" w:lineRule="auto"/>
        <w:jc w:val="both"/>
        <w:rPr>
          <w:rFonts w:ascii="David" w:hAnsi="David"/>
          <w:rtl/>
        </w:rPr>
      </w:pPr>
      <w:r>
        <w:rPr>
          <w:rFonts w:ascii="David" w:hAnsi="David"/>
          <w:rtl/>
        </w:rPr>
        <w:t>ס' 9 (ב) לחוק קובע, בין היתר, כי "</w:t>
      </w:r>
      <w:r>
        <w:rPr>
          <w:rFonts w:ascii="David" w:hAnsi="David"/>
          <w:b/>
          <w:bCs/>
          <w:rtl/>
        </w:rPr>
        <w:t>חלקיהם של כל אחד מהשותפים במיטלטלין, חזקה שהם שווים</w:t>
      </w:r>
      <w:r>
        <w:rPr>
          <w:rFonts w:ascii="David" w:hAnsi="David"/>
          <w:rtl/>
        </w:rPr>
        <w:t>"</w:t>
      </w:r>
      <w:r>
        <w:rPr>
          <w:rFonts w:ascii="David" w:hAnsi="David"/>
        </w:rPr>
        <w:t>.</w:t>
      </w:r>
    </w:p>
    <w:p w:rsidR="00456DC5" w:rsidRDefault="00456DC5" w:rsidP="00456DC5">
      <w:pPr>
        <w:spacing w:line="360" w:lineRule="auto"/>
        <w:jc w:val="both"/>
        <w:rPr>
          <w:rFonts w:ascii="David" w:hAnsi="David"/>
          <w:rtl/>
        </w:rPr>
      </w:pPr>
    </w:p>
    <w:p w:rsidR="00456DC5" w:rsidRDefault="00AE6F7A" w:rsidP="00456DC5">
      <w:pPr>
        <w:spacing w:line="360" w:lineRule="auto"/>
        <w:jc w:val="both"/>
        <w:rPr>
          <w:rFonts w:ascii="David" w:hAnsi="David"/>
          <w:rtl/>
        </w:rPr>
      </w:pPr>
      <w:r>
        <w:rPr>
          <w:rFonts w:ascii="David" w:hAnsi="David"/>
          <w:rtl/>
        </w:rPr>
        <w:t>ס' 10</w:t>
      </w:r>
      <w:r w:rsidR="00456DC5">
        <w:rPr>
          <w:rFonts w:ascii="David" w:hAnsi="David"/>
          <w:rtl/>
        </w:rPr>
        <w:t>(א) לחוק קובע, בין היתר, כי "</w:t>
      </w:r>
      <w:r w:rsidR="00456DC5">
        <w:rPr>
          <w:rFonts w:ascii="David" w:hAnsi="David"/>
          <w:b/>
          <w:bCs/>
          <w:rtl/>
        </w:rPr>
        <w:t xml:space="preserve">כל שותף זכאי </w:t>
      </w:r>
      <w:r w:rsidR="00456DC5">
        <w:rPr>
          <w:rFonts w:ascii="David" w:hAnsi="David"/>
          <w:b/>
          <w:bCs/>
          <w:u w:val="single"/>
          <w:rtl/>
        </w:rPr>
        <w:t>בכל עת</w:t>
      </w:r>
      <w:r w:rsidR="00456DC5">
        <w:rPr>
          <w:rFonts w:ascii="David" w:hAnsi="David"/>
          <w:b/>
          <w:bCs/>
          <w:rtl/>
        </w:rPr>
        <w:t xml:space="preserve"> לדרוש פירוק השיתוף...</w:t>
      </w:r>
      <w:r w:rsidR="00456DC5">
        <w:rPr>
          <w:rFonts w:ascii="David" w:hAnsi="David"/>
          <w:rtl/>
        </w:rPr>
        <w:t>" (ההדגשה לא במקור – פ"ג).</w:t>
      </w:r>
    </w:p>
    <w:p w:rsidR="00456DC5" w:rsidRDefault="00456DC5" w:rsidP="00456DC5">
      <w:pPr>
        <w:spacing w:line="360" w:lineRule="auto"/>
        <w:jc w:val="both"/>
        <w:rPr>
          <w:rFonts w:ascii="David" w:hAnsi="David"/>
          <w:rtl/>
        </w:rPr>
      </w:pPr>
    </w:p>
    <w:p w:rsidR="00456DC5" w:rsidRDefault="00456DC5" w:rsidP="00AE6F7A">
      <w:pPr>
        <w:spacing w:line="360" w:lineRule="auto"/>
        <w:jc w:val="both"/>
        <w:rPr>
          <w:rFonts w:ascii="David" w:hAnsi="David"/>
          <w:rtl/>
        </w:rPr>
      </w:pPr>
      <w:r>
        <w:rPr>
          <w:rFonts w:ascii="David" w:hAnsi="David"/>
          <w:rtl/>
        </w:rPr>
        <w:t>במילים אחרות, כל אחד מיחידי הצדדים רשאי לעתור לפירוק שיתוף באופניים בכל עת, וכאשר אין הסכמה בין הצדדים, פירוק השיתוף באופניים י</w:t>
      </w:r>
      <w:r w:rsidR="00AE6F7A">
        <w:rPr>
          <w:rFonts w:ascii="David" w:hAnsi="David" w:hint="cs"/>
          <w:rtl/>
        </w:rPr>
        <w:t>י</w:t>
      </w:r>
      <w:r>
        <w:rPr>
          <w:rFonts w:ascii="David" w:hAnsi="David"/>
          <w:rtl/>
        </w:rPr>
        <w:t xml:space="preserve">עשה על פי צו בית המשפט </w:t>
      </w:r>
      <w:r w:rsidR="00AE6F7A">
        <w:rPr>
          <w:rFonts w:ascii="David" w:hAnsi="David"/>
          <w:b/>
          <w:bCs/>
          <w:rtl/>
        </w:rPr>
        <w:t>ראו: ס' 10</w:t>
      </w:r>
      <w:r>
        <w:rPr>
          <w:rFonts w:ascii="David" w:hAnsi="David"/>
          <w:b/>
          <w:bCs/>
          <w:rtl/>
        </w:rPr>
        <w:t>(ב) לחוק</w:t>
      </w:r>
      <w:r>
        <w:rPr>
          <w:rFonts w:ascii="David" w:hAnsi="David"/>
          <w:rtl/>
        </w:rPr>
        <w:t xml:space="preserve">, </w:t>
      </w:r>
      <w:r w:rsidR="00AE6F7A">
        <w:rPr>
          <w:rFonts w:ascii="David" w:hAnsi="David" w:hint="cs"/>
          <w:rtl/>
        </w:rPr>
        <w:t>ש</w:t>
      </w:r>
      <w:r>
        <w:rPr>
          <w:rFonts w:ascii="David" w:hAnsi="David"/>
          <w:rtl/>
        </w:rPr>
        <w:t>לפיו, בין היתר, רשאי בית המשפט לצוות "</w:t>
      </w:r>
      <w:r>
        <w:rPr>
          <w:rFonts w:ascii="David" w:hAnsi="David"/>
          <w:b/>
          <w:bCs/>
          <w:rtl/>
        </w:rPr>
        <w:t>על דרך אחרת של פירוק השיתוף הנראית לו יעילה וצודקת יותר בנסיבות הענין</w:t>
      </w:r>
      <w:r>
        <w:rPr>
          <w:rFonts w:ascii="David" w:hAnsi="David"/>
          <w:rtl/>
        </w:rPr>
        <w:t>".</w:t>
      </w:r>
    </w:p>
    <w:p w:rsidR="00456DC5" w:rsidRDefault="00456DC5" w:rsidP="00456DC5">
      <w:pPr>
        <w:spacing w:line="360" w:lineRule="auto"/>
        <w:jc w:val="both"/>
        <w:rPr>
          <w:rFonts w:ascii="David" w:hAnsi="David"/>
          <w:rtl/>
        </w:rPr>
      </w:pPr>
    </w:p>
    <w:p w:rsidR="00456DC5" w:rsidRDefault="00456DC5" w:rsidP="00456DC5">
      <w:pPr>
        <w:spacing w:line="360" w:lineRule="auto"/>
        <w:jc w:val="both"/>
        <w:rPr>
          <w:rFonts w:ascii="David" w:hAnsi="David"/>
          <w:rtl/>
        </w:rPr>
      </w:pPr>
      <w:r>
        <w:rPr>
          <w:rFonts w:ascii="David" w:hAnsi="David"/>
          <w:rtl/>
        </w:rPr>
        <w:lastRenderedPageBreak/>
        <w:t xml:space="preserve">המשיבה איננה עותרת לקבלת האופניים, האופניים אינם הנכס המרכזי של הצדדים, חלוקת הרכוש קרובה לסיומה ומשכך אין מקום בנסיבות העניין להמתין ליישוב המחלוקות הרכושיות בין הצדדים כדי להורות על פירוק השיתוף באופניים </w:t>
      </w:r>
      <w:r>
        <w:rPr>
          <w:rFonts w:ascii="David" w:hAnsi="David"/>
          <w:b/>
          <w:bCs/>
          <w:rtl/>
        </w:rPr>
        <w:t>השוו</w:t>
      </w:r>
      <w:r>
        <w:rPr>
          <w:rFonts w:ascii="David" w:hAnsi="David"/>
          <w:rtl/>
        </w:rPr>
        <w:t xml:space="preserve">: רע"א 4358/01 </w:t>
      </w:r>
      <w:r>
        <w:rPr>
          <w:rFonts w:ascii="David" w:hAnsi="David"/>
          <w:b/>
          <w:bCs/>
          <w:rtl/>
        </w:rPr>
        <w:t>בר-אל נ' בר-אל</w:t>
      </w:r>
      <w:r>
        <w:rPr>
          <w:rFonts w:ascii="David" w:hAnsi="David"/>
          <w:rtl/>
        </w:rPr>
        <w:t>, פ"ד נה(5) 856 (2001).</w:t>
      </w:r>
    </w:p>
    <w:p w:rsidR="00456DC5" w:rsidRDefault="00456DC5" w:rsidP="00456DC5">
      <w:pPr>
        <w:spacing w:line="360" w:lineRule="auto"/>
        <w:jc w:val="both"/>
        <w:rPr>
          <w:rFonts w:ascii="David" w:hAnsi="David"/>
          <w:rtl/>
        </w:rPr>
      </w:pPr>
    </w:p>
    <w:p w:rsidR="00456DC5" w:rsidRDefault="00456DC5" w:rsidP="00456DC5">
      <w:pPr>
        <w:spacing w:line="360" w:lineRule="auto"/>
        <w:jc w:val="both"/>
        <w:rPr>
          <w:rFonts w:ascii="David" w:hAnsi="David"/>
          <w:rtl/>
        </w:rPr>
      </w:pPr>
      <w:r>
        <w:rPr>
          <w:rFonts w:ascii="David" w:hAnsi="David"/>
          <w:rtl/>
        </w:rPr>
        <w:t xml:space="preserve">לאור האמור, אני מורה על פירוק השיתוף באופניים על דרך מסירתם למבקש לאלתר והמשיבה תהיה זכאית לקבל מחצית משווי האופניים, כאשר סך זה ישולם לה על-ידי המבקש במסגרת איזון משאבים הכולל, הואיל ועל מחצית שווי האופניים ניתן להחיל את הוראות חוק יחסי ממון </w:t>
      </w:r>
      <w:r>
        <w:rPr>
          <w:rFonts w:ascii="David" w:hAnsi="David"/>
          <w:b/>
          <w:bCs/>
          <w:rtl/>
        </w:rPr>
        <w:t>השוו</w:t>
      </w:r>
      <w:r>
        <w:rPr>
          <w:rFonts w:ascii="David" w:hAnsi="David"/>
          <w:rtl/>
        </w:rPr>
        <w:t xml:space="preserve">: תמ"ש 6638-12-15 </w:t>
      </w:r>
      <w:r>
        <w:rPr>
          <w:rFonts w:ascii="David" w:hAnsi="David"/>
          <w:b/>
          <w:bCs/>
          <w:rtl/>
        </w:rPr>
        <w:t>א.צ נ' צ.צ.</w:t>
      </w:r>
      <w:r>
        <w:rPr>
          <w:rFonts w:ascii="David" w:hAnsi="David"/>
          <w:rtl/>
        </w:rPr>
        <w:t xml:space="preserve"> (12.11.2020).</w:t>
      </w:r>
    </w:p>
    <w:p w:rsidR="00456DC5" w:rsidRDefault="00456DC5" w:rsidP="00456DC5">
      <w:pPr>
        <w:spacing w:line="360" w:lineRule="auto"/>
        <w:jc w:val="both"/>
        <w:rPr>
          <w:rFonts w:ascii="David" w:hAnsi="David"/>
          <w:rtl/>
        </w:rPr>
      </w:pPr>
    </w:p>
    <w:p w:rsidR="00456DC5" w:rsidRDefault="00456DC5" w:rsidP="00456DC5">
      <w:pPr>
        <w:spacing w:line="360" w:lineRule="auto"/>
        <w:jc w:val="both"/>
        <w:rPr>
          <w:rFonts w:ascii="David" w:hAnsi="David"/>
          <w:rtl/>
        </w:rPr>
      </w:pPr>
      <w:r>
        <w:rPr>
          <w:rFonts w:ascii="David" w:hAnsi="David"/>
          <w:rtl/>
        </w:rPr>
        <w:t>לאור האמור, הבקשה מתקבלת.</w:t>
      </w:r>
    </w:p>
    <w:p w:rsidR="00456DC5" w:rsidRDefault="00456DC5" w:rsidP="00456DC5">
      <w:pPr>
        <w:spacing w:line="360" w:lineRule="auto"/>
        <w:jc w:val="both"/>
        <w:rPr>
          <w:rFonts w:ascii="David" w:hAnsi="David"/>
          <w:rtl/>
        </w:rPr>
      </w:pPr>
    </w:p>
    <w:p w:rsidR="00456DC5" w:rsidRDefault="00456DC5" w:rsidP="00456DC5">
      <w:pPr>
        <w:spacing w:line="360" w:lineRule="auto"/>
        <w:jc w:val="both"/>
        <w:rPr>
          <w:rFonts w:ascii="David" w:hAnsi="David"/>
          <w:rtl/>
        </w:rPr>
      </w:pPr>
      <w:r>
        <w:rPr>
          <w:rFonts w:ascii="David" w:hAnsi="David"/>
          <w:rtl/>
        </w:rPr>
        <w:t>המשיבה תמסור את האופניים למבקש בתוך 48 שעות.</w:t>
      </w:r>
    </w:p>
    <w:p w:rsidR="00456DC5" w:rsidRDefault="00456DC5" w:rsidP="00456DC5">
      <w:pPr>
        <w:spacing w:line="360" w:lineRule="auto"/>
        <w:jc w:val="both"/>
        <w:rPr>
          <w:rFonts w:ascii="David" w:hAnsi="David"/>
          <w:rtl/>
        </w:rPr>
      </w:pPr>
    </w:p>
    <w:p w:rsidR="00456DC5" w:rsidRDefault="00456DC5" w:rsidP="00456DC5">
      <w:pPr>
        <w:spacing w:line="360" w:lineRule="auto"/>
        <w:jc w:val="both"/>
        <w:rPr>
          <w:rFonts w:ascii="David" w:hAnsi="David"/>
          <w:rtl/>
        </w:rPr>
      </w:pPr>
      <w:r>
        <w:rPr>
          <w:rFonts w:ascii="David" w:hAnsi="David"/>
          <w:rtl/>
        </w:rPr>
        <w:t xml:space="preserve">לאור התוצאה, המשיבה תישא בהוצאות משפט בסך של 1,000 ₪. </w:t>
      </w:r>
    </w:p>
    <w:p w:rsidR="00456DC5" w:rsidRDefault="00456DC5" w:rsidP="00456DC5">
      <w:pPr>
        <w:spacing w:line="360" w:lineRule="auto"/>
        <w:jc w:val="both"/>
        <w:rPr>
          <w:rFonts w:ascii="David" w:hAnsi="David"/>
          <w:rtl/>
        </w:rPr>
      </w:pPr>
    </w:p>
    <w:p w:rsidR="00456DC5" w:rsidRPr="00AE6F7A" w:rsidRDefault="00AE6F7A" w:rsidP="00456DC5">
      <w:pPr>
        <w:spacing w:line="360" w:lineRule="auto"/>
        <w:jc w:val="both"/>
        <w:rPr>
          <w:rFonts w:ascii="David" w:hAnsi="David"/>
          <w:rtl/>
        </w:rPr>
      </w:pPr>
      <w:r w:rsidRPr="00AE6F7A">
        <w:rPr>
          <w:rFonts w:ascii="David" w:hAnsi="David" w:hint="cs"/>
          <w:rtl/>
        </w:rPr>
        <w:t>אני מתיר את פרסום ההחלטה לאחר השמטת פרטים מזהים.</w:t>
      </w: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ט' אב תשפ"ג</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27 יולי 2023</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1169528664"/>
        </w:sdtPr>
        <w:sdtEndPr/>
        <w:sdtContent>
          <w:r w:rsidR="00496C4E">
            <w:drawing>
              <wp:inline distT="0" distB="0" distL="0" distR="0" wp14:editId="50D07946">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828800" cy="733425"/>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456DC5">
      <w:headerReference w:type="even" r:id="rId9"/>
      <w:headerReference w:type="default" r:id="rId10"/>
      <w:footerReference w:type="even" r:id="rId11"/>
      <w:footerReference w:type="default" r:id="rId12"/>
      <w:headerReference w:type="first" r:id="rId13"/>
      <w:footerReference w:type="first" r:id="rId14"/>
      <w:pgSz w:w="11907" w:h="16840" w:code="9"/>
      <w:pgMar w:top="1701" w:right="1701" w:bottom="170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61B" w:rsidRDefault="002A261B">
      <w:r>
        <w:separator/>
      </w:r>
    </w:p>
  </w:endnote>
  <w:endnote w:type="continuationSeparator" w:id="0">
    <w:p w:rsidR="002A261B" w:rsidRDefault="002A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1E6D" w:rsidRDefault="00191E6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37A2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37A2C">
      <w:rPr>
        <w:rStyle w:val="ab"/>
        <w:rtl/>
      </w:rPr>
      <w:t>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1E6D" w:rsidRDefault="00191E6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61B" w:rsidRDefault="002A261B">
      <w:r>
        <w:separator/>
      </w:r>
    </w:p>
  </w:footnote>
  <w:footnote w:type="continuationSeparator" w:id="0">
    <w:p w:rsidR="002A261B" w:rsidRDefault="002A2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1E6D" w:rsidRDefault="00191E6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27 יולי 2023</w:t>
              </w:r>
            </w:p>
          </w:tc>
        </w:sdtContent>
      </w:sdt>
    </w:tr>
    <w:tr w:rsidR="002914D6">
      <w:trPr>
        <w:trHeight w:val="337"/>
        <w:jc w:val="center"/>
      </w:trPr>
      <w:tc>
        <w:tcPr>
          <w:tcW w:w="8721" w:type="dxa"/>
          <w:gridSpan w:val="2"/>
        </w:tcPr>
        <w:p w:rsidR="002914D6" w:rsidRDefault="002A261B" w:rsidP="00AE6F7A">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24712-06-22</w:t>
              </w:r>
            </w:sdtContent>
          </w:sdt>
          <w:r w:rsidR="00011212">
            <w:rPr>
              <w:b/>
              <w:bCs/>
              <w:noProof w:val="0"/>
              <w:sz w:val="26"/>
              <w:szCs w:val="26"/>
              <w:rtl/>
            </w:rPr>
            <w:t xml:space="preserve"> </w:t>
          </w:r>
          <w:sdt>
            <w:sdtPr>
              <w:rPr>
                <w:rtl/>
              </w:rPr>
              <w:alias w:val="1172"/>
              <w:tag w:val="1172"/>
              <w:id w:val="1484202908"/>
              <w:text w:multiLine="1"/>
            </w:sdtPr>
            <w:sdtEndPr/>
            <w:sdtContent>
              <w:r w:rsidR="00AE6F7A">
                <w:rPr>
                  <w:rFonts w:hint="cs"/>
                  <w:b/>
                  <w:bCs/>
                  <w:noProof w:val="0"/>
                  <w:sz w:val="26"/>
                  <w:szCs w:val="26"/>
                  <w:rtl/>
                </w:rPr>
                <w:t>פלונית</w:t>
              </w:r>
              <w:r w:rsidR="00CC29C2">
                <w:rPr>
                  <w:b/>
                  <w:bCs/>
                  <w:noProof w:val="0"/>
                  <w:sz w:val="26"/>
                  <w:szCs w:val="26"/>
                  <w:rtl/>
                </w:rPr>
                <w:t xml:space="preserve"> נ' </w:t>
              </w:r>
              <w:r w:rsidR="00AE6F7A">
                <w:rPr>
                  <w:rFonts w:hint="cs"/>
                  <w:b/>
                  <w:bCs/>
                  <w:noProof w:val="0"/>
                  <w:sz w:val="26"/>
                  <w:szCs w:val="26"/>
                  <w:rtl/>
                </w:rPr>
                <w:t>פלוני</w:t>
              </w:r>
            </w:sdtContent>
          </w:sdt>
        </w:p>
        <w:p w:rsidR="002914D6" w:rsidRDefault="002914D6">
          <w:pPr>
            <w:rPr>
              <w:rtl/>
            </w:rPr>
          </w:pPr>
        </w:p>
        <w:p w:rsidR="00A22BBE" w:rsidRDefault="00A22BBE">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1E6D" w:rsidRDefault="00191E6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46A6E"/>
    <w:rsid w:val="000F75E2"/>
    <w:rsid w:val="0014058F"/>
    <w:rsid w:val="00191E6D"/>
    <w:rsid w:val="0019474B"/>
    <w:rsid w:val="00273D47"/>
    <w:rsid w:val="002856D3"/>
    <w:rsid w:val="002914D6"/>
    <w:rsid w:val="002A261B"/>
    <w:rsid w:val="002F5307"/>
    <w:rsid w:val="00320FFC"/>
    <w:rsid w:val="00325A82"/>
    <w:rsid w:val="003A0652"/>
    <w:rsid w:val="003E2B7A"/>
    <w:rsid w:val="00456DC5"/>
    <w:rsid w:val="00496C4E"/>
    <w:rsid w:val="004F0A21"/>
    <w:rsid w:val="004F4787"/>
    <w:rsid w:val="00530E94"/>
    <w:rsid w:val="005E66BB"/>
    <w:rsid w:val="00726F63"/>
    <w:rsid w:val="00743B2A"/>
    <w:rsid w:val="00822AA5"/>
    <w:rsid w:val="00904FA7"/>
    <w:rsid w:val="00921E03"/>
    <w:rsid w:val="009A04C9"/>
    <w:rsid w:val="009D1711"/>
    <w:rsid w:val="00A22BBE"/>
    <w:rsid w:val="00A7661B"/>
    <w:rsid w:val="00AE6F7A"/>
    <w:rsid w:val="00B234CE"/>
    <w:rsid w:val="00B31305"/>
    <w:rsid w:val="00CC29C2"/>
    <w:rsid w:val="00CE7F78"/>
    <w:rsid w:val="00D0733D"/>
    <w:rsid w:val="00DA714E"/>
    <w:rsid w:val="00E72C9F"/>
    <w:rsid w:val="00EC118E"/>
    <w:rsid w:val="00ED3BF5"/>
    <w:rsid w:val="00F37A2C"/>
    <w:rsid w:val="00F50E07"/>
    <w:rsid w:val="00F863E1"/>
    <w:rsid w:val="00FE39B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46901042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19354-0831-429D-BA8C-06DF22FBB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525</Words>
  <Characters>2626</Characters>
  <Application>Microsoft Office Word</Application>
  <DocSecurity>0</DocSecurity>
  <Lines>21</Lines>
  <Paragraphs>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2023-08-17T07:41:00Z</dcterms:created>
  <dcterms:modified xsi:type="dcterms:W3CDTF">2023-08-17T07:41:00Z</dcterms:modified>
</cp:coreProperties>
</file>